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Training a Tabling Lead</w:t>
      </w:r>
    </w:p>
    <w:p w:rsidR="00000000" w:rsidDel="00000000" w:rsidP="00000000" w:rsidRDefault="00000000" w:rsidRPr="00000000" w14:paraId="00000002">
      <w:pPr>
        <w:pageBreakBefore w:val="0"/>
        <w:jc w:val="center"/>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3">
      <w:pPr>
        <w:pageBreakBefore w:val="0"/>
        <w:rPr>
          <w:rFonts w:ascii="Source Sans Pro" w:cs="Source Sans Pro" w:eastAsia="Source Sans Pro" w:hAnsi="Source Sans Pro"/>
          <w:b w:val="1"/>
          <w:sz w:val="40"/>
          <w:szCs w:val="40"/>
        </w:rPr>
      </w:pPr>
      <w:r w:rsidDel="00000000" w:rsidR="00000000" w:rsidRPr="00000000">
        <w:rPr>
          <w:rtl w:val="0"/>
        </w:rPr>
      </w:r>
    </w:p>
    <w:p w:rsidR="00000000" w:rsidDel="00000000" w:rsidP="00000000" w:rsidRDefault="00000000" w:rsidRPr="00000000" w14:paraId="00000004">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Goals:</w:t>
      </w:r>
    </w:p>
    <w:p w:rsidR="00000000" w:rsidDel="00000000" w:rsidP="00000000" w:rsidRDefault="00000000" w:rsidRPr="00000000" w14:paraId="00000005">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New Tabling lead understands how to lead an effective training and debrief</w:t>
      </w:r>
    </w:p>
    <w:p w:rsidR="00000000" w:rsidDel="00000000" w:rsidP="00000000" w:rsidRDefault="00000000" w:rsidRPr="00000000" w14:paraId="00000006">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Tabling lead knows how to create and manage their event online.</w:t>
      </w:r>
    </w:p>
    <w:p w:rsidR="00000000" w:rsidDel="00000000" w:rsidP="00000000" w:rsidRDefault="00000000" w:rsidRPr="00000000" w14:paraId="00000007">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Tabling lead has checklist!</w:t>
      </w:r>
    </w:p>
    <w:p w:rsidR="00000000" w:rsidDel="00000000" w:rsidP="00000000" w:rsidRDefault="00000000" w:rsidRPr="00000000" w14:paraId="00000008">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09">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Materials:</w:t>
      </w:r>
    </w:p>
    <w:p w:rsidR="00000000" w:rsidDel="00000000" w:rsidP="00000000" w:rsidRDefault="00000000" w:rsidRPr="00000000" w14:paraId="0000000A">
      <w:pPr>
        <w:pageBreakBefore w:val="0"/>
        <w:numPr>
          <w:ilvl w:val="0"/>
          <w:numId w:val="3"/>
        </w:numPr>
        <w:ind w:left="720" w:hanging="360"/>
        <w:rPr>
          <w:rFonts w:ascii="Source Sans Pro" w:cs="Source Sans Pro" w:eastAsia="Source Sans Pro" w:hAnsi="Source Sans Pro"/>
        </w:rPr>
      </w:pPr>
      <w:hyperlink r:id="rId7">
        <w:r w:rsidDel="00000000" w:rsidR="00000000" w:rsidRPr="00000000">
          <w:rPr>
            <w:rFonts w:ascii="Source Sans Pro" w:cs="Source Sans Pro" w:eastAsia="Source Sans Pro" w:hAnsi="Source Sans Pro"/>
            <w:color w:val="1155cc"/>
            <w:u w:val="single"/>
            <w:rtl w:val="0"/>
          </w:rPr>
          <w:t xml:space="preserve">Tabling Training</w:t>
        </w:r>
      </w:hyperlink>
      <w:r w:rsidDel="00000000" w:rsidR="00000000" w:rsidRPr="00000000">
        <w:rPr>
          <w:rtl w:val="0"/>
        </w:rPr>
      </w:r>
    </w:p>
    <w:p w:rsidR="00000000" w:rsidDel="00000000" w:rsidP="00000000" w:rsidRDefault="00000000" w:rsidRPr="00000000" w14:paraId="0000000B">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Clipboard and pens</w:t>
      </w:r>
    </w:p>
    <w:p w:rsidR="00000000" w:rsidDel="00000000" w:rsidP="00000000" w:rsidRDefault="00000000" w:rsidRPr="00000000" w14:paraId="0000000C">
      <w:pPr>
        <w:pageBreakBefore w:val="0"/>
        <w:numPr>
          <w:ilvl w:val="0"/>
          <w:numId w:val="3"/>
        </w:numPr>
        <w:ind w:left="720" w:hanging="360"/>
        <w:rPr>
          <w:rFonts w:ascii="Source Sans Pro" w:cs="Source Sans Pro" w:eastAsia="Source Sans Pro" w:hAnsi="Source Sans Pro"/>
        </w:rPr>
      </w:pPr>
      <w:hyperlink r:id="rId8">
        <w:r w:rsidDel="00000000" w:rsidR="00000000" w:rsidRPr="00000000">
          <w:rPr>
            <w:rFonts w:ascii="Source Sans Pro" w:cs="Source Sans Pro" w:eastAsia="Source Sans Pro" w:hAnsi="Source Sans Pro"/>
            <w:color w:val="1155cc"/>
            <w:u w:val="single"/>
            <w:rtl w:val="0"/>
          </w:rPr>
          <w:t xml:space="preserve">Pledge to vote sheets</w:t>
        </w:r>
      </w:hyperlink>
      <w:r w:rsidDel="00000000" w:rsidR="00000000" w:rsidRPr="00000000">
        <w:rPr>
          <w:rtl w:val="0"/>
        </w:rPr>
      </w:r>
    </w:p>
    <w:p w:rsidR="00000000" w:rsidDel="00000000" w:rsidP="00000000" w:rsidRDefault="00000000" w:rsidRPr="00000000" w14:paraId="0000000D">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Candidate literature (optional)</w:t>
      </w:r>
    </w:p>
    <w:p w:rsidR="00000000" w:rsidDel="00000000" w:rsidP="00000000" w:rsidRDefault="00000000" w:rsidRPr="00000000" w14:paraId="0000000E">
      <w:pPr>
        <w:pageBreakBefore w:val="0"/>
        <w:numPr>
          <w:ilvl w:val="0"/>
          <w:numId w:val="3"/>
        </w:numPr>
        <w:ind w:left="720" w:hanging="360"/>
        <w:rPr>
          <w:rFonts w:ascii="Source Sans Pro" w:cs="Source Sans Pro" w:eastAsia="Source Sans Pro" w:hAnsi="Source Sans Pro"/>
        </w:rPr>
      </w:pPr>
      <w:hyperlink r:id="rId9">
        <w:r w:rsidDel="00000000" w:rsidR="00000000" w:rsidRPr="00000000">
          <w:rPr>
            <w:rFonts w:ascii="Source Sans Pro" w:cs="Source Sans Pro" w:eastAsia="Source Sans Pro" w:hAnsi="Source Sans Pro"/>
            <w:color w:val="1155cc"/>
            <w:u w:val="single"/>
            <w:rtl w:val="0"/>
          </w:rPr>
          <w:t xml:space="preserve">Tabling Script</w:t>
        </w:r>
      </w:hyperlink>
      <w:r w:rsidDel="00000000" w:rsidR="00000000" w:rsidRPr="00000000">
        <w:rPr>
          <w:rtl w:val="0"/>
        </w:rPr>
      </w:r>
    </w:p>
    <w:p w:rsidR="00000000" w:rsidDel="00000000" w:rsidP="00000000" w:rsidRDefault="00000000" w:rsidRPr="00000000" w14:paraId="0000000F">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Computer (to show toolkit and schedule event on a free platform like Facebook).</w:t>
      </w:r>
    </w:p>
    <w:p w:rsidR="00000000" w:rsidDel="00000000" w:rsidP="00000000" w:rsidRDefault="00000000" w:rsidRPr="00000000" w14:paraId="00000010">
      <w:pPr>
        <w:pageBreakBefore w:val="0"/>
        <w:rPr>
          <w:rFonts w:ascii="Source Sans Pro" w:cs="Source Sans Pro" w:eastAsia="Source Sans Pro" w:hAnsi="Source Sans Pro"/>
          <w:b w:val="1"/>
          <w:sz w:val="24"/>
          <w:szCs w:val="24"/>
        </w:rPr>
      </w:pPr>
      <w:r w:rsidDel="00000000" w:rsidR="00000000" w:rsidRPr="00000000">
        <w:rPr>
          <w:rtl w:val="0"/>
        </w:rPr>
      </w:r>
    </w:p>
    <w:p w:rsidR="00000000" w:rsidDel="00000000" w:rsidP="00000000" w:rsidRDefault="00000000" w:rsidRPr="00000000" w14:paraId="00000011">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SAY: </w:t>
      </w:r>
      <w:r w:rsidDel="00000000" w:rsidR="00000000" w:rsidRPr="00000000">
        <w:rPr>
          <w:rFonts w:ascii="Source Sans Pro" w:cs="Source Sans Pro" w:eastAsia="Source Sans Pro" w:hAnsi="Source Sans Pro"/>
          <w:sz w:val="24"/>
          <w:szCs w:val="24"/>
          <w:rtl w:val="0"/>
        </w:rPr>
        <w:t xml:space="preserve">I’m excited that you signed up to be a tabling lead! In this training I’m going to go over the role and make sure you’re set up to lead the tabling shift!</w:t>
      </w:r>
    </w:p>
    <w:p w:rsidR="00000000" w:rsidDel="00000000" w:rsidP="00000000" w:rsidRDefault="00000000" w:rsidRPr="00000000" w14:paraId="00000012">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3">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We’re going to start by practicing the tabling training and debrief. Then we’re going to go over:</w:t>
      </w:r>
    </w:p>
    <w:p w:rsidR="00000000" w:rsidDel="00000000" w:rsidP="00000000" w:rsidRDefault="00000000" w:rsidRPr="00000000" w14:paraId="00000014">
      <w:pPr>
        <w:pageBreakBefore w:val="0"/>
        <w:numPr>
          <w:ilvl w:val="0"/>
          <w:numId w:val="2"/>
        </w:numPr>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How to schedule your event </w:t>
      </w:r>
    </w:p>
    <w:p w:rsidR="00000000" w:rsidDel="00000000" w:rsidP="00000000" w:rsidRDefault="00000000" w:rsidRPr="00000000" w14:paraId="00000015">
      <w:pPr>
        <w:pageBreakBefore w:val="0"/>
        <w:numPr>
          <w:ilvl w:val="0"/>
          <w:numId w:val="2"/>
        </w:numPr>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Confirm your volunteers, and </w:t>
      </w:r>
    </w:p>
    <w:p w:rsidR="00000000" w:rsidDel="00000000" w:rsidP="00000000" w:rsidRDefault="00000000" w:rsidRPr="00000000" w14:paraId="00000016">
      <w:pPr>
        <w:pageBreakBefore w:val="0"/>
        <w:numPr>
          <w:ilvl w:val="0"/>
          <w:numId w:val="2"/>
        </w:numPr>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Get your table and materials.</w:t>
      </w:r>
    </w:p>
    <w:p w:rsidR="00000000" w:rsidDel="00000000" w:rsidP="00000000" w:rsidRDefault="00000000" w:rsidRPr="00000000" w14:paraId="00000017">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8">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Let’s start with the tabling training. There are 3 tips to doing this training well!</w:t>
      </w:r>
    </w:p>
    <w:p w:rsidR="00000000" w:rsidDel="00000000" w:rsidP="00000000" w:rsidRDefault="00000000" w:rsidRPr="00000000" w14:paraId="00000019">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A">
      <w:pPr>
        <w:pageBreakBefore w:val="0"/>
        <w:numPr>
          <w:ilvl w:val="0"/>
          <w:numId w:val="1"/>
        </w:numPr>
        <w:ind w:left="720" w:hanging="360"/>
        <w:rPr>
          <w:sz w:val="24"/>
          <w:szCs w:val="24"/>
        </w:rPr>
      </w:pPr>
      <w:r w:rsidDel="00000000" w:rsidR="00000000" w:rsidRPr="00000000">
        <w:rPr>
          <w:rFonts w:ascii="Source Sans Pro" w:cs="Source Sans Pro" w:eastAsia="Source Sans Pro" w:hAnsi="Source Sans Pro"/>
          <w:b w:val="1"/>
          <w:sz w:val="24"/>
          <w:szCs w:val="24"/>
          <w:rtl w:val="0"/>
        </w:rPr>
        <w:t xml:space="preserve">Move quickly:</w:t>
      </w:r>
      <w:r w:rsidDel="00000000" w:rsidR="00000000" w:rsidRPr="00000000">
        <w:rPr>
          <w:rFonts w:ascii="Source Sans Pro" w:cs="Source Sans Pro" w:eastAsia="Source Sans Pro" w:hAnsi="Source Sans Pro"/>
          <w:sz w:val="24"/>
          <w:szCs w:val="24"/>
          <w:rtl w:val="0"/>
        </w:rPr>
        <w:t xml:space="preserve"> the ideal training is no more than 10-15 minutes and gets volunteers tabling quickly! If folks have lots of questions handle them one-on-one after others have started tabling!</w:t>
      </w:r>
    </w:p>
    <w:p w:rsidR="00000000" w:rsidDel="00000000" w:rsidP="00000000" w:rsidRDefault="00000000" w:rsidRPr="00000000" w14:paraId="0000001B">
      <w:pPr>
        <w:pageBreakBefore w:val="0"/>
        <w:numPr>
          <w:ilvl w:val="0"/>
          <w:numId w:val="1"/>
        </w:numPr>
        <w:ind w:left="720" w:hanging="360"/>
        <w:rPr>
          <w:sz w:val="24"/>
          <w:szCs w:val="24"/>
        </w:rPr>
      </w:pPr>
      <w:r w:rsidDel="00000000" w:rsidR="00000000" w:rsidRPr="00000000">
        <w:rPr>
          <w:rFonts w:ascii="Source Sans Pro" w:cs="Source Sans Pro" w:eastAsia="Source Sans Pro" w:hAnsi="Source Sans Pro"/>
          <w:b w:val="1"/>
          <w:sz w:val="24"/>
          <w:szCs w:val="24"/>
          <w:rtl w:val="0"/>
        </w:rPr>
        <w:t xml:space="preserve">Give a strong example:</w:t>
      </w:r>
      <w:r w:rsidDel="00000000" w:rsidR="00000000" w:rsidRPr="00000000">
        <w:rPr>
          <w:rFonts w:ascii="Source Sans Pro" w:cs="Source Sans Pro" w:eastAsia="Source Sans Pro" w:hAnsi="Source Sans Pro"/>
          <w:sz w:val="24"/>
          <w:szCs w:val="24"/>
          <w:rtl w:val="0"/>
        </w:rPr>
        <w:t xml:space="preserve"> What you model is more important than what you say. Make sure to give your best example.</w:t>
      </w:r>
    </w:p>
    <w:p w:rsidR="00000000" w:rsidDel="00000000" w:rsidP="00000000" w:rsidRDefault="00000000" w:rsidRPr="00000000" w14:paraId="0000001C">
      <w:pPr>
        <w:pageBreakBefore w:val="0"/>
        <w:numPr>
          <w:ilvl w:val="0"/>
          <w:numId w:val="1"/>
        </w:numPr>
        <w:ind w:left="720" w:hanging="360"/>
        <w:rPr>
          <w:b w:val="1"/>
          <w:sz w:val="24"/>
          <w:szCs w:val="24"/>
        </w:rPr>
      </w:pPr>
      <w:r w:rsidDel="00000000" w:rsidR="00000000" w:rsidRPr="00000000">
        <w:rPr>
          <w:rFonts w:ascii="Source Sans Pro" w:cs="Source Sans Pro" w:eastAsia="Source Sans Pro" w:hAnsi="Source Sans Pro"/>
          <w:b w:val="1"/>
          <w:sz w:val="24"/>
          <w:szCs w:val="24"/>
          <w:rtl w:val="0"/>
        </w:rPr>
        <w:t xml:space="preserve">Don’t forget to set goals</w:t>
      </w:r>
      <w:r w:rsidDel="00000000" w:rsidR="00000000" w:rsidRPr="00000000">
        <w:rPr>
          <w:rFonts w:ascii="Source Sans Pro" w:cs="Source Sans Pro" w:eastAsia="Source Sans Pro" w:hAnsi="Source Sans Pro"/>
          <w:sz w:val="24"/>
          <w:szCs w:val="24"/>
          <w:rtl w:val="0"/>
        </w:rPr>
        <w:t xml:space="preserve">: Our standard goals are 25 Pledges to Vote and 10 Voter Registrations in a 3 hour shift</w:t>
      </w:r>
    </w:p>
    <w:p w:rsidR="00000000" w:rsidDel="00000000" w:rsidP="00000000" w:rsidRDefault="00000000" w:rsidRPr="00000000" w14:paraId="0000001D">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E">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SAY: Now I’m going to give an example training.</w:t>
      </w:r>
    </w:p>
    <w:p w:rsidR="00000000" w:rsidDel="00000000" w:rsidP="00000000" w:rsidRDefault="00000000" w:rsidRPr="00000000" w14:paraId="0000001F">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0">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DO: Model the example training</w:t>
      </w:r>
    </w:p>
    <w:p w:rsidR="00000000" w:rsidDel="00000000" w:rsidP="00000000" w:rsidRDefault="00000000" w:rsidRPr="00000000" w14:paraId="00000021">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2">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SAY: Great, now you’re going to give the training.</w:t>
      </w:r>
    </w:p>
    <w:p w:rsidR="00000000" w:rsidDel="00000000" w:rsidP="00000000" w:rsidRDefault="00000000" w:rsidRPr="00000000" w14:paraId="00000023">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4">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DO: Have the volunteer give the training using the “Tabling Training Script”.</w:t>
      </w:r>
    </w:p>
    <w:p w:rsidR="00000000" w:rsidDel="00000000" w:rsidP="00000000" w:rsidRDefault="00000000" w:rsidRPr="00000000" w14:paraId="00000025">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6">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DO: Give feedback - focus on 1 strong affirmation and 1 thing for them to work on. </w:t>
        <w:br w:type="textWrapping"/>
        <w:br w:type="textWrapping"/>
        <w:t xml:space="preserve">SAY: Now let’s practice the debrief after tabling.</w:t>
      </w:r>
    </w:p>
    <w:p w:rsidR="00000000" w:rsidDel="00000000" w:rsidP="00000000" w:rsidRDefault="00000000" w:rsidRPr="00000000" w14:paraId="00000027">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8">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DO: Model the example debrief</w:t>
      </w:r>
    </w:p>
    <w:p w:rsidR="00000000" w:rsidDel="00000000" w:rsidP="00000000" w:rsidRDefault="00000000" w:rsidRPr="00000000" w14:paraId="00000029">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A">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DO: Have the volunteer give the example debrief</w:t>
      </w:r>
    </w:p>
    <w:p w:rsidR="00000000" w:rsidDel="00000000" w:rsidP="00000000" w:rsidRDefault="00000000" w:rsidRPr="00000000" w14:paraId="0000002B">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C">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DO: Give feedback - focus on 1 strong affirmation and 1 thing for them to work on. </w:t>
      </w:r>
    </w:p>
    <w:p w:rsidR="00000000" w:rsidDel="00000000" w:rsidP="00000000" w:rsidRDefault="00000000" w:rsidRPr="00000000" w14:paraId="0000002D">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E">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MORE PRACTICE IF TIME ALLOWS</w:t>
        <w:br w:type="textWrapping"/>
        <w:br w:type="textWrapping"/>
        <w:t xml:space="preserve">SAY: Now I’m going to show you how to create a sign-up page for your event. </w:t>
      </w:r>
    </w:p>
    <w:p w:rsidR="00000000" w:rsidDel="00000000" w:rsidP="00000000" w:rsidRDefault="00000000" w:rsidRPr="00000000" w14:paraId="0000002F">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30">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DO: Show the volunteer how to make a Google RSVP form and ask what social media platform they want to post their event on (with the RSVP link). If they know the date/time of their event register their event on the spot. Remind the volunteer to make confirmation calls to remind volunteers to show up the day before and to make sure they know the location and answer any questions they might have. For more on phone banking you can check out the </w:t>
      </w:r>
      <w:hyperlink r:id="rId10">
        <w:r w:rsidDel="00000000" w:rsidR="00000000" w:rsidRPr="00000000">
          <w:rPr>
            <w:rFonts w:ascii="Source Sans Pro" w:cs="Source Sans Pro" w:eastAsia="Source Sans Pro" w:hAnsi="Source Sans Pro"/>
            <w:color w:val="1155cc"/>
            <w:sz w:val="24"/>
            <w:szCs w:val="24"/>
            <w:u w:val="single"/>
            <w:rtl w:val="0"/>
          </w:rPr>
          <w:t xml:space="preserve">Phone and text bank guide.</w:t>
        </w:r>
      </w:hyperlink>
      <w:r w:rsidDel="00000000" w:rsidR="00000000" w:rsidRPr="00000000">
        <w:rPr>
          <w:rtl w:val="0"/>
        </w:rPr>
      </w:r>
    </w:p>
    <w:p w:rsidR="00000000" w:rsidDel="00000000" w:rsidP="00000000" w:rsidRDefault="00000000" w:rsidRPr="00000000" w14:paraId="00000031">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32">
      <w:pPr>
        <w:pageBreakBefore w:val="0"/>
        <w:rPr>
          <w:rFonts w:ascii="Source Sans Pro" w:cs="Source Sans Pro" w:eastAsia="Source Sans Pro" w:hAnsi="Source Sans Pro"/>
          <w:i w:val="1"/>
          <w:sz w:val="24"/>
          <w:szCs w:val="24"/>
        </w:rPr>
      </w:pPr>
      <w:r w:rsidDel="00000000" w:rsidR="00000000" w:rsidRPr="00000000">
        <w:rPr>
          <w:rFonts w:ascii="Source Sans Pro" w:cs="Source Sans Pro" w:eastAsia="Source Sans Pro" w:hAnsi="Source Sans Pro"/>
          <w:sz w:val="24"/>
          <w:szCs w:val="24"/>
          <w:rtl w:val="0"/>
        </w:rPr>
        <w:t xml:space="preserve">SAY: Great, you’re all set up for your first event. Now let’s just talk about how to get materials for your table! </w:t>
      </w:r>
      <w:r w:rsidDel="00000000" w:rsidR="00000000" w:rsidRPr="00000000">
        <w:rPr>
          <w:rFonts w:ascii="Source Sans Pro" w:cs="Source Sans Pro" w:eastAsia="Source Sans Pro" w:hAnsi="Source Sans Pro"/>
          <w:i w:val="1"/>
          <w:sz w:val="24"/>
          <w:szCs w:val="24"/>
          <w:rtl w:val="0"/>
        </w:rPr>
        <w:t xml:space="preserve">EXPLAIN HOW THEY CAN GET MATERIALS FROM YOU.</w:t>
      </w:r>
    </w:p>
    <w:p w:rsidR="00000000" w:rsidDel="00000000" w:rsidP="00000000" w:rsidRDefault="00000000" w:rsidRPr="00000000" w14:paraId="00000033">
      <w:pPr>
        <w:pageBreakBefore w:val="0"/>
        <w:rPr>
          <w:rFonts w:ascii="Source Sans Pro" w:cs="Source Sans Pro" w:eastAsia="Source Sans Pro" w:hAnsi="Source Sans Pro"/>
          <w:i w:val="1"/>
          <w:sz w:val="24"/>
          <w:szCs w:val="24"/>
        </w:rPr>
      </w:pPr>
      <w:r w:rsidDel="00000000" w:rsidR="00000000" w:rsidRPr="00000000">
        <w:rPr>
          <w:rtl w:val="0"/>
        </w:rPr>
      </w:r>
    </w:p>
    <w:p w:rsidR="00000000" w:rsidDel="00000000" w:rsidP="00000000" w:rsidRDefault="00000000" w:rsidRPr="00000000" w14:paraId="00000034">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SAY: That’s the training, do you have any questions?</w:t>
      </w:r>
    </w:p>
    <w:p w:rsidR="00000000" w:rsidDel="00000000" w:rsidP="00000000" w:rsidRDefault="00000000" w:rsidRPr="00000000" w14:paraId="00000035">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 </w:t>
      </w:r>
    </w:p>
    <w:p w:rsidR="00000000" w:rsidDel="00000000" w:rsidP="00000000" w:rsidRDefault="00000000" w:rsidRPr="00000000" w14:paraId="00000036">
      <w:pPr>
        <w:pageBreakBefore w:val="0"/>
        <w:rPr>
          <w:rFonts w:ascii="Source Sans Pro" w:cs="Source Sans Pro" w:eastAsia="Source Sans Pro" w:hAnsi="Source Sans Pro"/>
          <w:sz w:val="24"/>
          <w:szCs w:val="24"/>
        </w:rPr>
      </w:pPr>
      <w:r w:rsidDel="00000000" w:rsidR="00000000" w:rsidRPr="00000000">
        <w:rPr>
          <w:rtl w:val="0"/>
        </w:rPr>
      </w:r>
    </w:p>
    <w:sectPr>
      <w:head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ageBreakBefore w:val="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6010275</wp:posOffset>
          </wp:positionH>
          <wp:positionV relativeFrom="paragraph">
            <wp:posOffset>-66674</wp:posOffset>
          </wp:positionV>
          <wp:extent cx="394636" cy="631417"/>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94636" cy="63141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docs.google.com/document/d/1L5vhfMteNaZ9T_td2UzAqxsF2ro2bpBPRupljvcFiR8/edit" TargetMode="External"/><Relationship Id="rId9" Type="http://schemas.openxmlformats.org/officeDocument/2006/relationships/hyperlink" Target="https://docs.google.com/document/d/1GXZYXGEoE10wDITXJOChqkbxNnNoVmr6IqxugrXbe70/edit?usp=sharing" TargetMode="External"/><Relationship Id="rId5" Type="http://schemas.openxmlformats.org/officeDocument/2006/relationships/styles" Target="styles.xml"/><Relationship Id="rId6" Type="http://schemas.openxmlformats.org/officeDocument/2006/relationships/hyperlink" Target="https://docs.google.com/document/d/1Sjk6NBQSCQJCLIKy-vTqcZ82UAnVvxWHXOqT5gdvxtg/edit#heading=h.u2racx3taerx" TargetMode="External"/><Relationship Id="rId7" Type="http://schemas.openxmlformats.org/officeDocument/2006/relationships/hyperlink" Target="https://docs.google.com/document/d/1gV9p8HgpZT-Qnu5jltkZifFTb5vVblB5FQLB5akhd9E/edit" TargetMode="External"/><Relationship Id="rId8" Type="http://schemas.openxmlformats.org/officeDocument/2006/relationships/hyperlink" Target="https://docs.google.com/document/d/1vvcufx1EjMbcxjRvETzSO9ZGBD8CExetYyAEC2GxUpc/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